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5544FA" w:rsidRDefault="000F6FAC" w:rsidP="00B64ACA">
      <w:pPr>
        <w:keepNext/>
        <w:keepLines/>
        <w:spacing w:line="276" w:lineRule="auto"/>
        <w:outlineLvl w:val="0"/>
        <w:rPr>
          <w:b/>
          <w:sz w:val="40"/>
          <w:lang w:val="en-AU"/>
        </w:rPr>
      </w:pPr>
      <w:r w:rsidRPr="005544FA">
        <w:rPr>
          <w:b/>
          <w:sz w:val="40"/>
          <w:lang w:val="en-AU"/>
        </w:rPr>
        <w:t>Wirtgen Group présente</w:t>
      </w:r>
      <w:r w:rsidR="00512BC3" w:rsidRPr="005544FA">
        <w:rPr>
          <w:b/>
          <w:sz w:val="40"/>
          <w:lang w:val="en-AU"/>
        </w:rPr>
        <w:t xml:space="preserve"> </w:t>
      </w:r>
      <w:r w:rsidR="00A2024B" w:rsidRPr="005544FA">
        <w:rPr>
          <w:b/>
          <w:sz w:val="40"/>
          <w:lang w:val="en-AU"/>
        </w:rPr>
        <w:t>l’AutoPilot 2.0 au World of Concrete 2019</w:t>
      </w:r>
    </w:p>
    <w:p w:rsidR="00BD5391" w:rsidRPr="005544FA" w:rsidRDefault="00BD5391" w:rsidP="00B64ACA">
      <w:pPr>
        <w:spacing w:line="276" w:lineRule="auto"/>
        <w:rPr>
          <w:sz w:val="22"/>
          <w:lang w:val="en-AU"/>
        </w:rPr>
      </w:pPr>
    </w:p>
    <w:p w:rsidR="00BD5391" w:rsidRPr="000F6FAC" w:rsidRDefault="00B1011E" w:rsidP="00B64ACA">
      <w:pPr>
        <w:spacing w:line="276" w:lineRule="auto"/>
        <w:jc w:val="both"/>
        <w:rPr>
          <w:b/>
          <w:sz w:val="22"/>
        </w:rPr>
      </w:pPr>
      <w:r>
        <w:rPr>
          <w:b/>
          <w:sz w:val="22"/>
        </w:rPr>
        <w:t xml:space="preserve">À l'occasion du World of Concrete 2019 (monde du béton) qui se tiendra en janvier à Las Vegas, </w:t>
      </w:r>
      <w:r w:rsidR="000C3186">
        <w:rPr>
          <w:b/>
          <w:sz w:val="22"/>
        </w:rPr>
        <w:t xml:space="preserve">le </w:t>
      </w:r>
      <w:r>
        <w:rPr>
          <w:b/>
          <w:sz w:val="22"/>
        </w:rPr>
        <w:t>Wirtgen Group présentera le nouvel AutoPilot</w:t>
      </w:r>
      <w:r w:rsidR="000C3186">
        <w:rPr>
          <w:b/>
          <w:sz w:val="22"/>
        </w:rPr>
        <w:t xml:space="preserve"> 2.0, trois machines à coffrage glissant</w:t>
      </w:r>
      <w:r>
        <w:rPr>
          <w:b/>
          <w:sz w:val="22"/>
        </w:rPr>
        <w:t xml:space="preserve"> de Wirtgen, ainsi qu’une machine de traitement de surface et un concasseur mobile de Kleemann. Wirtgen Group exposera au Las Vegas Convention Center, hall central, stand n° C5426 et au Bronze Lot, stand n° B51404.</w:t>
      </w:r>
    </w:p>
    <w:p w:rsidR="00BD5391" w:rsidRDefault="00BD5391" w:rsidP="00B64ACA">
      <w:pPr>
        <w:spacing w:line="276" w:lineRule="auto"/>
        <w:jc w:val="both"/>
        <w:rPr>
          <w:sz w:val="22"/>
        </w:rPr>
      </w:pPr>
    </w:p>
    <w:p w:rsidR="000F6FAC" w:rsidRDefault="00DA7591" w:rsidP="00B64ACA">
      <w:pPr>
        <w:spacing w:line="276" w:lineRule="auto"/>
        <w:jc w:val="both"/>
        <w:rPr>
          <w:b/>
          <w:sz w:val="22"/>
        </w:rPr>
      </w:pPr>
      <w:r>
        <w:rPr>
          <w:b/>
          <w:sz w:val="22"/>
        </w:rPr>
        <w:t xml:space="preserve">AutoPilot 2.0 : plus grande précision de pose à moindre coût </w:t>
      </w:r>
    </w:p>
    <w:p w:rsidR="00E806DC" w:rsidRDefault="007417C1" w:rsidP="00B64ACA">
      <w:pPr>
        <w:spacing w:line="276" w:lineRule="auto"/>
        <w:jc w:val="both"/>
        <w:rPr>
          <w:sz w:val="22"/>
        </w:rPr>
      </w:pPr>
      <w:r>
        <w:rPr>
          <w:sz w:val="22"/>
        </w:rPr>
        <w:t xml:space="preserve">Le clou du stand Wirtgen sera l’AutoPilot 2.0 développé récemment. Ce système de contrôle 3D peut produire n'importe quel type de profils offset et inset. Mieux encore, il crée </w:t>
      </w:r>
      <w:r w:rsidR="002556B6" w:rsidRPr="002556B6">
        <w:rPr>
          <w:sz w:val="22"/>
        </w:rPr>
        <w:t xml:space="preserve">un nouveau modèle de données numériques </w:t>
      </w:r>
      <w:r>
        <w:rPr>
          <w:sz w:val="22"/>
        </w:rPr>
        <w:t>sur le site. Wirtgen fournit l'AutoPilot 2.</w:t>
      </w:r>
      <w:r w:rsidR="002556B6">
        <w:rPr>
          <w:sz w:val="22"/>
        </w:rPr>
        <w:t>0 pour deux machines à coffrage glissant</w:t>
      </w:r>
      <w:r>
        <w:rPr>
          <w:sz w:val="22"/>
        </w:rPr>
        <w:t xml:space="preserve"> - SP 15/SP 15i et SP 25/SP 25i - qui seront également exposées.</w:t>
      </w:r>
      <w:r w:rsidR="005F2D80" w:rsidRPr="005F2D80">
        <w:rPr>
          <w:sz w:val="22"/>
        </w:rPr>
        <w:t xml:space="preserve"> </w:t>
      </w:r>
      <w:r w:rsidR="005F2D80">
        <w:rPr>
          <w:sz w:val="22"/>
        </w:rPr>
        <w:t>L'AutoPilot 2.0 peut également être ajouté ultérieurement sur des machines existantes.</w:t>
      </w:r>
    </w:p>
    <w:p w:rsidR="00E806DC" w:rsidRDefault="00E806DC" w:rsidP="00B64ACA">
      <w:pPr>
        <w:spacing w:line="276" w:lineRule="auto"/>
        <w:jc w:val="both"/>
        <w:rPr>
          <w:sz w:val="22"/>
        </w:rPr>
      </w:pPr>
    </w:p>
    <w:p w:rsidR="00383353" w:rsidRDefault="00B30D54" w:rsidP="00B64ACA">
      <w:pPr>
        <w:spacing w:line="276" w:lineRule="auto"/>
        <w:jc w:val="both"/>
        <w:rPr>
          <w:sz w:val="22"/>
        </w:rPr>
      </w:pPr>
      <w:r>
        <w:rPr>
          <w:sz w:val="22"/>
        </w:rPr>
        <w:t>Le système 3D peut être utilisé, par exemple, pour la fabrication de barrières de sécurité en béton, de bordures de trottoirs, d’îlots séparateurs ou pour des revêtements routiers d'une largeur maximale de 3,5 m.</w:t>
      </w:r>
      <w:r>
        <w:t xml:space="preserve"> </w:t>
      </w:r>
      <w:r>
        <w:rPr>
          <w:sz w:val="22"/>
        </w:rPr>
        <w:t xml:space="preserve">L'avantage : l'arpentage, le montage et le démontage </w:t>
      </w:r>
      <w:r w:rsidR="00FA683C" w:rsidRPr="00FA683C">
        <w:rPr>
          <w:sz w:val="22"/>
        </w:rPr>
        <w:t xml:space="preserve">du fil de guidage </w:t>
      </w:r>
      <w:r>
        <w:rPr>
          <w:sz w:val="22"/>
        </w:rPr>
        <w:t xml:space="preserve">ne sont plus nécessaires. De plus, </w:t>
      </w:r>
      <w:r w:rsidR="00FA683C" w:rsidRPr="00FA683C">
        <w:rPr>
          <w:sz w:val="22"/>
        </w:rPr>
        <w:t>les fils de guidage</w:t>
      </w:r>
      <w:r>
        <w:rPr>
          <w:sz w:val="22"/>
        </w:rPr>
        <w:t xml:space="preserve"> ne gênent plus les équipes qui travaillent autour du finisseur.</w:t>
      </w:r>
      <w:r>
        <w:t xml:space="preserve"> </w:t>
      </w:r>
      <w:r>
        <w:rPr>
          <w:sz w:val="22"/>
        </w:rPr>
        <w:t>Par conséquent, l’ensemble du processus est plus productif et rentable.</w:t>
      </w:r>
      <w:r>
        <w:t xml:space="preserve"> </w:t>
      </w:r>
    </w:p>
    <w:p w:rsidR="00B72BFD" w:rsidRDefault="00B72BFD" w:rsidP="00B64ACA">
      <w:pPr>
        <w:spacing w:line="276" w:lineRule="auto"/>
        <w:jc w:val="both"/>
        <w:rPr>
          <w:sz w:val="22"/>
        </w:rPr>
      </w:pPr>
    </w:p>
    <w:p w:rsidR="00E806DC" w:rsidRDefault="00E806DC" w:rsidP="00B64ACA">
      <w:pPr>
        <w:spacing w:line="276" w:lineRule="auto"/>
        <w:jc w:val="both"/>
        <w:rPr>
          <w:sz w:val="22"/>
        </w:rPr>
      </w:pPr>
      <w:r>
        <w:rPr>
          <w:b/>
          <w:sz w:val="22"/>
        </w:rPr>
        <w:t>SP 15/SP 15i et SP 25/SP 25i finisseurs offset polyvalents</w:t>
      </w:r>
    </w:p>
    <w:p w:rsidR="000F6FAC" w:rsidRDefault="00DA7591" w:rsidP="00B64ACA">
      <w:pPr>
        <w:spacing w:line="276" w:lineRule="auto"/>
        <w:jc w:val="both"/>
        <w:rPr>
          <w:sz w:val="22"/>
        </w:rPr>
      </w:pPr>
      <w:r>
        <w:rPr>
          <w:sz w:val="22"/>
        </w:rPr>
        <w:t xml:space="preserve">Les finisseurs offset polyvalents de Wirtgen – SP 15/SP 15i et SP 25/SP 25i - </w:t>
      </w:r>
      <w:r w:rsidR="004D2260" w:rsidRPr="004D2260">
        <w:rPr>
          <w:sz w:val="22"/>
        </w:rPr>
        <w:t>constituent un choix judicieux</w:t>
      </w:r>
      <w:r>
        <w:rPr>
          <w:sz w:val="22"/>
        </w:rPr>
        <w:t xml:space="preserve"> pour un revêtement de profils monolithiques de haute qualité. Les moules offset peuvent être positionnés de chaque côté des machines, à l'intérieur ou à l'extérieur du châssis. En plus de la pose de nombreux profils offset, les SP 25/SP 25i peuvent également être utilisés comme finisseur inset pour la pose de routes étroites, telles que les sentiers agricoles et les pistes cyclables. Le transport ne pose pas problème grâce à la conception compacte des deux machines.</w:t>
      </w:r>
    </w:p>
    <w:p w:rsidR="00DF2D52" w:rsidRDefault="00DF2D52" w:rsidP="00B64ACA">
      <w:pPr>
        <w:spacing w:line="276" w:lineRule="auto"/>
        <w:rPr>
          <w:sz w:val="22"/>
        </w:rPr>
      </w:pPr>
      <w:r>
        <w:rPr>
          <w:sz w:val="22"/>
        </w:rPr>
        <w:br w:type="page"/>
      </w:r>
    </w:p>
    <w:p w:rsidR="000F6FAC" w:rsidRPr="00EE7FA2" w:rsidRDefault="005544FA" w:rsidP="00B64ACA">
      <w:pPr>
        <w:pStyle w:val="Text"/>
        <w:spacing w:line="276" w:lineRule="auto"/>
        <w:rPr>
          <w:b/>
        </w:rPr>
      </w:pPr>
      <w:r w:rsidRPr="00EE7FA2">
        <w:rPr>
          <w:b/>
        </w:rPr>
        <w:lastRenderedPageBreak/>
        <w:t>SP 64/SP 6</w:t>
      </w:r>
      <w:r w:rsidR="006B138F" w:rsidRPr="00EE7FA2">
        <w:rPr>
          <w:b/>
        </w:rPr>
        <w:t>4i : pose d’excellente qualité des grandes chaussées en béton</w:t>
      </w:r>
    </w:p>
    <w:p w:rsidR="000D030E" w:rsidRPr="00EE7FA2" w:rsidRDefault="000D030E" w:rsidP="00B64ACA">
      <w:pPr>
        <w:spacing w:line="276" w:lineRule="auto"/>
        <w:jc w:val="both"/>
        <w:rPr>
          <w:sz w:val="22"/>
          <w:szCs w:val="22"/>
        </w:rPr>
      </w:pPr>
      <w:r w:rsidRPr="00EE7FA2">
        <w:rPr>
          <w:sz w:val="22"/>
          <w:szCs w:val="22"/>
        </w:rPr>
        <w:t>Avec la série SP 60 - co</w:t>
      </w:r>
      <w:r w:rsidR="004D2260">
        <w:rPr>
          <w:sz w:val="22"/>
          <w:szCs w:val="22"/>
        </w:rPr>
        <w:t>mposée de la machine à coffrage glissant</w:t>
      </w:r>
      <w:r w:rsidRPr="00EE7FA2">
        <w:rPr>
          <w:sz w:val="22"/>
          <w:szCs w:val="22"/>
        </w:rPr>
        <w:t xml:space="preserve"> pour la pose en déporté SP 61/SP 61</w:t>
      </w:r>
      <w:r w:rsidR="004D2260">
        <w:rPr>
          <w:sz w:val="22"/>
          <w:szCs w:val="22"/>
        </w:rPr>
        <w:t>i, des deux machines à coffrage glissant</w:t>
      </w:r>
      <w:r w:rsidRPr="00EE7FA2">
        <w:rPr>
          <w:sz w:val="22"/>
          <w:szCs w:val="22"/>
        </w:rPr>
        <w:t xml:space="preserve"> pour la pose sous la machine SP 62/SP 62i et de la SP 64/SP 64i - Wirtgen complète les séries SP 15/SP 15i et SP 25/SP 25i pour la pose en déporté. </w:t>
      </w:r>
      <w:r w:rsidR="004D2260" w:rsidRPr="004D2260">
        <w:rPr>
          <w:sz w:val="22"/>
          <w:szCs w:val="22"/>
        </w:rPr>
        <w:t>Pour les machines à coffrage glissant avec pose sous la machine, la série SP 60, pour des largeurs de pose moyennes comprises entre 2 000 et 75 000 mm, comble le l’ecart entre les modèles de petite et de moyenne taille de la série SP 90.</w:t>
      </w:r>
      <w:r w:rsidRPr="00EE7FA2">
        <w:rPr>
          <w:sz w:val="22"/>
          <w:szCs w:val="22"/>
        </w:rPr>
        <w:t xml:space="preserve"> La vaste gamme de produits des machines à coffrage glissant  pour la pose sous la machine de Wirtgen couvre ainsi toutes les classes de puissance et tous les domaines d'application.</w:t>
      </w:r>
    </w:p>
    <w:p w:rsidR="000D030E" w:rsidRPr="00EE7FA2" w:rsidRDefault="000D030E" w:rsidP="00B64ACA">
      <w:pPr>
        <w:spacing w:line="276" w:lineRule="auto"/>
        <w:jc w:val="both"/>
        <w:rPr>
          <w:sz w:val="22"/>
          <w:szCs w:val="22"/>
        </w:rPr>
      </w:pPr>
    </w:p>
    <w:p w:rsidR="000D030E" w:rsidRPr="00EE7FA2" w:rsidRDefault="000D030E" w:rsidP="00B64ACA">
      <w:pPr>
        <w:spacing w:line="276" w:lineRule="auto"/>
        <w:jc w:val="both"/>
        <w:rPr>
          <w:sz w:val="22"/>
          <w:szCs w:val="22"/>
        </w:rPr>
      </w:pPr>
      <w:r w:rsidRPr="00EE7FA2">
        <w:rPr>
          <w:sz w:val="22"/>
          <w:szCs w:val="22"/>
        </w:rPr>
        <w:t>Wirtgen présente la machine à coffrage glissant SP 64i à Las Vegas. Avec ses 245 ch (180 kW), la SP 64i offre les performances demandées par le marché nord-américain. Cette machine permet de poser des dalles en béton d'une largeur comprise entre 2,0 et 7,5 m et d'une épaisseur de pose allant jusqu'à 450 mm avec une grande précision.</w:t>
      </w:r>
    </w:p>
    <w:p w:rsidR="000D030E" w:rsidRPr="00EE7FA2" w:rsidRDefault="000D030E" w:rsidP="00B64ACA">
      <w:pPr>
        <w:spacing w:line="276" w:lineRule="auto"/>
        <w:jc w:val="both"/>
        <w:rPr>
          <w:sz w:val="22"/>
          <w:szCs w:val="22"/>
        </w:rPr>
      </w:pPr>
    </w:p>
    <w:p w:rsidR="00B71B08" w:rsidRPr="00EE7FA2" w:rsidRDefault="00B71B08" w:rsidP="00B64ACA">
      <w:pPr>
        <w:spacing w:line="276" w:lineRule="auto"/>
        <w:jc w:val="both"/>
        <w:rPr>
          <w:sz w:val="22"/>
          <w:szCs w:val="22"/>
        </w:rPr>
      </w:pPr>
      <w:r w:rsidRPr="00EE7FA2">
        <w:rPr>
          <w:sz w:val="22"/>
          <w:szCs w:val="22"/>
        </w:rPr>
        <w:t>Les machines à coffrages glissants inset sont parfaites pour la pose économique de grandes chaussées en béton comme les routes et les pistes. La série SP 90 de Wirtgen comprend la SP 94/SP 94i – une version inset entièrement modulaire avec quatre chenilles orientables et pivotantes – et la SP 92/SP 92i (avec deux chenilles).</w:t>
      </w:r>
    </w:p>
    <w:p w:rsidR="00F04E4A" w:rsidRPr="00EE7FA2" w:rsidRDefault="00F04E4A" w:rsidP="00B64ACA">
      <w:pPr>
        <w:spacing w:line="276" w:lineRule="auto"/>
        <w:jc w:val="both"/>
        <w:rPr>
          <w:sz w:val="22"/>
          <w:szCs w:val="22"/>
        </w:rPr>
      </w:pPr>
    </w:p>
    <w:p w:rsidR="000F6FAC" w:rsidRPr="00EE7FA2" w:rsidRDefault="003C0F9B" w:rsidP="00B64ACA">
      <w:pPr>
        <w:spacing w:line="276" w:lineRule="auto"/>
        <w:jc w:val="both"/>
        <w:rPr>
          <w:b/>
          <w:sz w:val="22"/>
        </w:rPr>
      </w:pPr>
      <w:r w:rsidRPr="00EE7FA2">
        <w:rPr>
          <w:b/>
          <w:sz w:val="22"/>
        </w:rPr>
        <w:t xml:space="preserve">TCM 180/TCM 180i : </w:t>
      </w:r>
      <w:r w:rsidR="004D2260" w:rsidRPr="004D2260">
        <w:rPr>
          <w:b/>
          <w:sz w:val="22"/>
        </w:rPr>
        <w:t>unité de traitement de surface automotrice dotée de nouvelles fonctionnalités</w:t>
      </w:r>
    </w:p>
    <w:p w:rsidR="009B1C9F" w:rsidRPr="009B1C9F" w:rsidRDefault="000F6FAC" w:rsidP="00B64ACA">
      <w:pPr>
        <w:spacing w:line="276" w:lineRule="auto"/>
        <w:jc w:val="both"/>
        <w:rPr>
          <w:sz w:val="22"/>
        </w:rPr>
      </w:pPr>
      <w:r w:rsidRPr="00EE7FA2">
        <w:rPr>
          <w:sz w:val="22"/>
        </w:rPr>
        <w:t>Les finisseurs de Wirtgen seront complétés</w:t>
      </w:r>
      <w:r>
        <w:rPr>
          <w:sz w:val="22"/>
        </w:rPr>
        <w:t xml:space="preserve"> par l'unité de traitement de surface automotrice sur chenilles TCM 180/ TCM 180i exposée. La conception modulaire de l’unité de traitement permet </w:t>
      </w:r>
      <w:r w:rsidR="004D2260" w:rsidRPr="004D2260">
        <w:rPr>
          <w:sz w:val="22"/>
        </w:rPr>
        <w:t>des largeurs de travail allant de 4 à 18 m.</w:t>
      </w:r>
      <w:r>
        <w:rPr>
          <w:sz w:val="22"/>
        </w:rPr>
        <w:t xml:space="preserve"> La TCM 180/TCM 180i peut créer différentes textures de surface en utilisant un seul système pour répondre à toutes les exigences. Une finition en diagonale est également possible en plus des fonctions de brossage et pulvérisation transversaux et de brossage et pulvérisation longitudinaux largement utilisées. La pulvérisation de méandres est une option spéciale : cette méthode permet une pulvérisation transversale pendant un trajet ininterrompu. </w:t>
      </w:r>
    </w:p>
    <w:p w:rsidR="009B1C9F" w:rsidRPr="009B1C9F" w:rsidRDefault="009B1C9F" w:rsidP="00B64ACA">
      <w:pPr>
        <w:spacing w:line="276" w:lineRule="auto"/>
        <w:jc w:val="both"/>
        <w:rPr>
          <w:b/>
          <w:sz w:val="22"/>
        </w:rPr>
      </w:pPr>
    </w:p>
    <w:p w:rsidR="009B1C9F" w:rsidRPr="009B1C9F" w:rsidRDefault="009B1C9F" w:rsidP="00B64ACA">
      <w:pPr>
        <w:spacing w:line="276" w:lineRule="auto"/>
        <w:jc w:val="both"/>
        <w:rPr>
          <w:i/>
          <w:sz w:val="22"/>
        </w:rPr>
      </w:pPr>
      <w:r>
        <w:rPr>
          <w:i/>
          <w:sz w:val="22"/>
        </w:rPr>
        <w:t>Système à eau chaude pour un nettoyage aisé</w:t>
      </w:r>
    </w:p>
    <w:p w:rsidR="009B1C9F" w:rsidRPr="009B1C9F" w:rsidRDefault="009B1C9F" w:rsidP="00B64ACA">
      <w:pPr>
        <w:spacing w:line="276" w:lineRule="auto"/>
        <w:jc w:val="both"/>
        <w:rPr>
          <w:sz w:val="22"/>
        </w:rPr>
      </w:pPr>
      <w:r>
        <w:rPr>
          <w:sz w:val="22"/>
        </w:rPr>
        <w:t xml:space="preserve">Le nettoyage économique des systèmes de pulvérisation des machines de traitement est un vrai défi. Dans cette optique, Wirtgen a intégré un système d’eau chaude, avec un réservoir de 90 litres, dans la TCM 180/ TCM 180i. Ce système permet d’éliminer complètement l'agent de traitement adhérant à l'intérieur des tuyaux avec de l'eau chaude à 60° C et de nettoyer tout le système de pulvérisation rapidement et de manière fiable - le tout en appuyant sur un bouton </w:t>
      </w:r>
      <w:r w:rsidR="004D2260" w:rsidRPr="004D2260">
        <w:rPr>
          <w:sz w:val="22"/>
        </w:rPr>
        <w:t>et en ouvrant 2 vannes</w:t>
      </w:r>
      <w:r>
        <w:rPr>
          <w:sz w:val="22"/>
        </w:rPr>
        <w:t>.</w:t>
      </w:r>
    </w:p>
    <w:p w:rsidR="00F307E9" w:rsidRDefault="00F307E9" w:rsidP="00B64ACA">
      <w:pPr>
        <w:spacing w:line="276" w:lineRule="auto"/>
        <w:rPr>
          <w:sz w:val="22"/>
        </w:rPr>
      </w:pPr>
      <w:r>
        <w:rPr>
          <w:sz w:val="22"/>
        </w:rPr>
        <w:br w:type="page"/>
      </w:r>
    </w:p>
    <w:p w:rsidR="009B1C9F" w:rsidRPr="009B1C9F" w:rsidRDefault="009B1C9F" w:rsidP="00B64ACA">
      <w:pPr>
        <w:spacing w:line="276" w:lineRule="auto"/>
        <w:jc w:val="both"/>
        <w:rPr>
          <w:i/>
          <w:sz w:val="22"/>
        </w:rPr>
      </w:pPr>
      <w:r>
        <w:rPr>
          <w:i/>
          <w:sz w:val="22"/>
        </w:rPr>
        <w:lastRenderedPageBreak/>
        <w:t>La machine de nettoyage à brosse assure la qualité de la texture de surface</w:t>
      </w:r>
    </w:p>
    <w:p w:rsidR="0072612C" w:rsidRPr="009B1C9F" w:rsidRDefault="009B1C9F" w:rsidP="00B64ACA">
      <w:pPr>
        <w:spacing w:line="276" w:lineRule="auto"/>
        <w:jc w:val="both"/>
        <w:rPr>
          <w:sz w:val="22"/>
        </w:rPr>
      </w:pPr>
      <w:r>
        <w:rPr>
          <w:sz w:val="22"/>
        </w:rPr>
        <w:t>Autre nouveauté : la machine de nettoyage latérale à brosse. Elle élimine les accumulations qui adhèrent à la brosse quand elle change de direction lors de l'application d'une finition brossée transversale. Avant que la brosse ne redescende sur le béton, elle est ajustée sur l'angle d'inclinaison optimal au moyen du système réglable, afin de répondre aux exigences du client. Cela permet d’éviter les empreintes profondes qui pourraient endommager le bord de la chaussée en béton.</w:t>
      </w:r>
    </w:p>
    <w:p w:rsidR="005E2DBC" w:rsidRDefault="005E2DBC" w:rsidP="00B64ACA">
      <w:pPr>
        <w:spacing w:line="276" w:lineRule="auto"/>
        <w:rPr>
          <w:b/>
          <w:sz w:val="22"/>
        </w:rPr>
      </w:pPr>
    </w:p>
    <w:p w:rsidR="000F6FAC" w:rsidRPr="00186DDC" w:rsidRDefault="004D2260" w:rsidP="00B64ACA">
      <w:pPr>
        <w:spacing w:line="276" w:lineRule="auto"/>
        <w:jc w:val="both"/>
        <w:rPr>
          <w:b/>
          <w:sz w:val="22"/>
        </w:rPr>
      </w:pPr>
      <w:r w:rsidRPr="004D2260">
        <w:rPr>
          <w:b/>
          <w:sz w:val="22"/>
        </w:rPr>
        <w:t>Broyeur</w:t>
      </w:r>
      <w:r w:rsidR="00F04E4A">
        <w:rPr>
          <w:b/>
          <w:sz w:val="22"/>
        </w:rPr>
        <w:t xml:space="preserve"> à percussion haute performance MOBIREX 130 Zi EVO2 </w:t>
      </w:r>
    </w:p>
    <w:p w:rsidR="00186DDC" w:rsidRDefault="004D2260" w:rsidP="00B64ACA">
      <w:pPr>
        <w:spacing w:line="276" w:lineRule="auto"/>
        <w:jc w:val="both"/>
        <w:rPr>
          <w:sz w:val="22"/>
        </w:rPr>
      </w:pPr>
      <w:r w:rsidRPr="004D2260">
        <w:rPr>
          <w:sz w:val="22"/>
        </w:rPr>
        <w:t>Avec son MOBIREX MR 130 Z EVO2, Kleemann propose un broyeur mobile à percussion particulièrement adapté pour le recyclage du béton et la production de granulats. Conçue pour un transport simple, le broyeur est rapidement prêt à fonctionner. Le concept d'entraînement direct diesel assure à la fois une performance élevée et une consommation économique.</w:t>
      </w:r>
    </w:p>
    <w:p w:rsidR="00186DDC" w:rsidRPr="00186DDC" w:rsidRDefault="00186DDC" w:rsidP="00B64ACA">
      <w:pPr>
        <w:spacing w:line="276" w:lineRule="auto"/>
        <w:jc w:val="both"/>
        <w:rPr>
          <w:sz w:val="22"/>
        </w:rPr>
      </w:pPr>
    </w:p>
    <w:p w:rsidR="00186DDC" w:rsidRDefault="004D2260" w:rsidP="00B64ACA">
      <w:pPr>
        <w:spacing w:line="276" w:lineRule="auto"/>
        <w:jc w:val="both"/>
        <w:rPr>
          <w:sz w:val="22"/>
        </w:rPr>
      </w:pPr>
      <w:r w:rsidRPr="004D2260">
        <w:rPr>
          <w:sz w:val="22"/>
        </w:rPr>
        <w:t>L’unité</w:t>
      </w:r>
      <w:r w:rsidR="00186DDC">
        <w:rPr>
          <w:sz w:val="22"/>
        </w:rPr>
        <w:t xml:space="preserve"> est commandée au moyen d’un écran tactile 12 pouces, </w:t>
      </w:r>
      <w:r w:rsidRPr="004D2260">
        <w:rPr>
          <w:sz w:val="22"/>
        </w:rPr>
        <w:t>basée</w:t>
      </w:r>
      <w:r w:rsidR="00186DDC">
        <w:rPr>
          <w:sz w:val="22"/>
        </w:rPr>
        <w:t xml:space="preserve"> sur le concept exclusif de commande SPECTIVE de Kleemann. SPECTIVE simplifie le fonctionnement </w:t>
      </w:r>
      <w:r w:rsidRPr="004D2260">
        <w:rPr>
          <w:sz w:val="22"/>
        </w:rPr>
        <w:t xml:space="preserve">du broyeur </w:t>
      </w:r>
      <w:r w:rsidR="00186DDC">
        <w:rPr>
          <w:sz w:val="22"/>
        </w:rPr>
        <w:t>car toutes les fonctions sont reconnaissables en un coup d'œil et des symboles clairs indiquent la voie à suivre. Cela permet d’éviter les erreurs de fonctionnement et d’améliorer la sécurité au travail.</w:t>
      </w:r>
    </w:p>
    <w:p w:rsidR="00186DDC" w:rsidRPr="00186DDC" w:rsidRDefault="00186DDC" w:rsidP="00B64ACA">
      <w:pPr>
        <w:spacing w:line="276" w:lineRule="auto"/>
        <w:jc w:val="both"/>
        <w:rPr>
          <w:sz w:val="22"/>
        </w:rPr>
      </w:pPr>
    </w:p>
    <w:p w:rsidR="00CD0324" w:rsidRPr="00186DDC" w:rsidRDefault="00186DDC" w:rsidP="00B64ACA">
      <w:pPr>
        <w:spacing w:line="276" w:lineRule="auto"/>
        <w:jc w:val="both"/>
        <w:rPr>
          <w:sz w:val="22"/>
        </w:rPr>
      </w:pPr>
      <w:r>
        <w:rPr>
          <w:sz w:val="22"/>
        </w:rPr>
        <w:t xml:space="preserve">La télécommande radio étendue Quick Track permet de déplacer </w:t>
      </w:r>
      <w:r w:rsidR="004D2260" w:rsidRPr="004D2260">
        <w:rPr>
          <w:sz w:val="22"/>
        </w:rPr>
        <w:t>les unités</w:t>
      </w:r>
      <w:r>
        <w:rPr>
          <w:sz w:val="22"/>
        </w:rPr>
        <w:t xml:space="preserve"> rapidement. Lorsque </w:t>
      </w:r>
      <w:r w:rsidR="004D2260" w:rsidRPr="004D2260">
        <w:rPr>
          <w:sz w:val="22"/>
        </w:rPr>
        <w:t>le broyeur</w:t>
      </w:r>
      <w:r>
        <w:rPr>
          <w:sz w:val="22"/>
        </w:rPr>
        <w:t xml:space="preserve"> est en marche, il est possible de passer directement du mode concassage au mode conduite, et inversement. Ainsi, la performance peut être augmentée et le temps d'attente réduit.</w:t>
      </w:r>
    </w:p>
    <w:p w:rsidR="000F6FAC" w:rsidRPr="00BE52B8" w:rsidRDefault="000F6FAC" w:rsidP="00630127">
      <w:pPr>
        <w:spacing w:line="276" w:lineRule="auto"/>
        <w:rPr>
          <w:sz w:val="22"/>
          <w:szCs w:val="22"/>
        </w:rPr>
      </w:pPr>
    </w:p>
    <w:p w:rsidR="00D25A4B" w:rsidRDefault="00D25A4B" w:rsidP="00630127">
      <w:pPr>
        <w:rPr>
          <w:sz w:val="22"/>
        </w:rPr>
      </w:pPr>
    </w:p>
    <w:p w:rsidR="008755E5" w:rsidRPr="0030316D" w:rsidRDefault="008755E5" w:rsidP="00630127">
      <w:pPr>
        <w:pStyle w:val="HeadlineFotos"/>
      </w:pPr>
      <w:r>
        <w:t>Photos :</w:t>
      </w:r>
    </w:p>
    <w:tbl>
      <w:tblPr>
        <w:tblStyle w:val="Basic"/>
        <w:tblW w:w="0" w:type="auto"/>
        <w:tblCellSpacing w:w="71" w:type="dxa"/>
        <w:tblLook w:val="04A0" w:firstRow="1" w:lastRow="0" w:firstColumn="1" w:lastColumn="0" w:noHBand="0" w:noVBand="1"/>
      </w:tblPr>
      <w:tblGrid>
        <w:gridCol w:w="4846"/>
        <w:gridCol w:w="4678"/>
      </w:tblGrid>
      <w:tr w:rsidR="00F216DC" w:rsidRPr="001C2FDB" w:rsidTr="009B2FA5">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F216DC" w:rsidRDefault="00F216DC" w:rsidP="009B2FA5">
            <w:r>
              <w:rPr>
                <w:b/>
                <w:noProof/>
                <w:lang w:val="de-DE" w:eastAsia="de-DE" w:bidi="ar-SA"/>
              </w:rPr>
              <w:drawing>
                <wp:inline distT="0" distB="0" distL="0" distR="0" wp14:anchorId="63FB9467" wp14:editId="45792E4D">
                  <wp:extent cx="2458800" cy="1693634"/>
                  <wp:effectExtent l="0" t="0" r="0" b="1905"/>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458800" cy="1693634"/>
                          </a:xfrm>
                          <a:prstGeom prst="rect">
                            <a:avLst/>
                          </a:prstGeom>
                          <a:noFill/>
                          <a:ln>
                            <a:noFill/>
                          </a:ln>
                        </pic:spPr>
                      </pic:pic>
                    </a:graphicData>
                  </a:graphic>
                </wp:inline>
              </w:drawing>
            </w:r>
          </w:p>
          <w:p w:rsidR="003717DE" w:rsidRPr="00D166AC" w:rsidRDefault="003717DE" w:rsidP="009B2FA5"/>
        </w:tc>
        <w:tc>
          <w:tcPr>
            <w:tcW w:w="4465" w:type="dxa"/>
          </w:tcPr>
          <w:p w:rsidR="00F216DC" w:rsidRPr="00CD0324" w:rsidRDefault="00F216DC" w:rsidP="00B64ACA">
            <w:pPr>
              <w:pStyle w:val="berschrift3"/>
              <w:spacing w:line="276" w:lineRule="auto"/>
              <w:jc w:val="left"/>
              <w:outlineLvl w:val="2"/>
            </w:pPr>
            <w:r>
              <w:t>W_photo_SP15_02732_HI</w:t>
            </w:r>
          </w:p>
          <w:p w:rsidR="00F216DC" w:rsidRPr="001C2FDB" w:rsidRDefault="00F216DC" w:rsidP="00B64ACA">
            <w:pPr>
              <w:pStyle w:val="Text"/>
              <w:spacing w:line="276" w:lineRule="auto"/>
              <w:jc w:val="left"/>
              <w:rPr>
                <w:sz w:val="20"/>
              </w:rPr>
            </w:pPr>
            <w:r>
              <w:rPr>
                <w:sz w:val="20"/>
              </w:rPr>
              <w:t xml:space="preserve">Avec l’AutoPilot 2.0 de Wirtgen, le Field Rover mesure les points de support des </w:t>
            </w:r>
            <w:r w:rsidR="000B7812" w:rsidRPr="000B7812">
              <w:rPr>
                <w:sz w:val="20"/>
              </w:rPr>
              <w:t>fils virtuels</w:t>
            </w:r>
            <w:r>
              <w:rPr>
                <w:sz w:val="20"/>
              </w:rPr>
              <w:t>. Le logiciel calcule la trajectoire optimale pour la pose du béton en utilisant tous les points mesurés.</w:t>
            </w:r>
            <w:r>
              <w:t xml:space="preserve"> </w:t>
            </w:r>
            <w:r>
              <w:rPr>
                <w:sz w:val="20"/>
              </w:rPr>
              <w:t>Même des profils complexes peuvent être créés directement sur le chantier dans un délai très court.</w:t>
            </w:r>
          </w:p>
        </w:tc>
      </w:tr>
    </w:tbl>
    <w:p w:rsidR="00503A1B" w:rsidRDefault="00503A1B" w:rsidP="00630127">
      <w:pPr>
        <w:pStyle w:val="Text"/>
        <w:jc w:val="left"/>
      </w:pPr>
    </w:p>
    <w:p w:rsidR="00503A1B" w:rsidRDefault="00503A1B">
      <w:pPr>
        <w:rPr>
          <w:sz w:val="22"/>
        </w:rPr>
      </w:pPr>
      <w:r>
        <w:br w:type="page"/>
      </w:r>
    </w:p>
    <w:p w:rsidR="00503A1B" w:rsidRPr="0030316D" w:rsidRDefault="00503A1B" w:rsidP="00503A1B">
      <w:pPr>
        <w:pStyle w:val="HeadlineFotos"/>
      </w:pPr>
      <w:r>
        <w:t>Photos :</w:t>
      </w:r>
      <w:bookmarkStart w:id="0" w:name="_GoBack"/>
      <w:bookmarkEnd w:id="0"/>
    </w:p>
    <w:p w:rsidR="00503A1B" w:rsidRDefault="00503A1B" w:rsidP="00630127">
      <w:pPr>
        <w:pStyle w:val="Text"/>
        <w:jc w:val="left"/>
      </w:pP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846"/>
        <w:gridCol w:w="4678"/>
      </w:tblGrid>
      <w:tr w:rsidR="00176B3F" w:rsidRPr="001C2FDB" w:rsidTr="00BE52B8">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176B3F" w:rsidRPr="00D166AC" w:rsidRDefault="00176B3F" w:rsidP="00B64ACA">
            <w:pPr>
              <w:spacing w:line="276" w:lineRule="auto"/>
            </w:pPr>
            <w:r>
              <w:rPr>
                <w:b/>
                <w:noProof/>
                <w:lang w:val="de-DE" w:eastAsia="de-DE" w:bidi="ar-SA"/>
              </w:rPr>
              <w:drawing>
                <wp:inline distT="0" distB="0" distL="0" distR="0" wp14:anchorId="617F94F2" wp14:editId="7681E68C">
                  <wp:extent cx="2457600" cy="1843200"/>
                  <wp:effectExtent l="0" t="0" r="0" b="508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57600" cy="1843200"/>
                          </a:xfrm>
                          <a:prstGeom prst="rect">
                            <a:avLst/>
                          </a:prstGeom>
                          <a:noFill/>
                          <a:ln>
                            <a:noFill/>
                          </a:ln>
                        </pic:spPr>
                      </pic:pic>
                    </a:graphicData>
                  </a:graphic>
                </wp:inline>
              </w:drawing>
            </w:r>
          </w:p>
        </w:tc>
        <w:tc>
          <w:tcPr>
            <w:tcW w:w="4465" w:type="dxa"/>
          </w:tcPr>
          <w:p w:rsidR="005544FA" w:rsidRDefault="005544FA" w:rsidP="00B64ACA">
            <w:pPr>
              <w:pStyle w:val="Text"/>
              <w:spacing w:line="276" w:lineRule="auto"/>
              <w:jc w:val="left"/>
              <w:rPr>
                <w:rFonts w:eastAsia="MS Mincho"/>
                <w:b/>
                <w:sz w:val="20"/>
                <w:szCs w:val="24"/>
              </w:rPr>
            </w:pPr>
            <w:r w:rsidRPr="005544FA">
              <w:rPr>
                <w:rFonts w:eastAsia="MS Mincho"/>
                <w:b/>
                <w:sz w:val="20"/>
                <w:szCs w:val="24"/>
              </w:rPr>
              <w:t>SP64i_00388_HI</w:t>
            </w:r>
          </w:p>
          <w:p w:rsidR="00176B3F" w:rsidRPr="001C2FDB" w:rsidRDefault="005544FA" w:rsidP="00B64ACA">
            <w:pPr>
              <w:pStyle w:val="Text"/>
              <w:spacing w:line="276" w:lineRule="auto"/>
              <w:jc w:val="left"/>
              <w:rPr>
                <w:sz w:val="20"/>
              </w:rPr>
            </w:pPr>
            <w:r w:rsidRPr="005544FA">
              <w:rPr>
                <w:sz w:val="20"/>
              </w:rPr>
              <w:t xml:space="preserve">La série SP 60 de Wirtgen offre des solutions flexibles pour la pose de béton de haute qualité, </w:t>
            </w:r>
            <w:r w:rsidR="000B7812">
              <w:t xml:space="preserve"> </w:t>
            </w:r>
            <w:r w:rsidR="000B7812" w:rsidRPr="000B7812">
              <w:rPr>
                <w:sz w:val="20"/>
              </w:rPr>
              <w:t xml:space="preserve">sous la machine ou en déport </w:t>
            </w:r>
            <w:r w:rsidRPr="005544FA">
              <w:rPr>
                <w:sz w:val="20"/>
              </w:rPr>
              <w:t>.</w:t>
            </w:r>
          </w:p>
        </w:tc>
      </w:tr>
    </w:tbl>
    <w:p w:rsidR="00FD6E03" w:rsidRDefault="00FD6E03" w:rsidP="00B64ACA">
      <w:pPr>
        <w:spacing w:line="276" w:lineRule="auto"/>
        <w:rPr>
          <w:b/>
          <w:caps/>
          <w:sz w:val="22"/>
        </w:rPr>
      </w:pPr>
    </w:p>
    <w:tbl>
      <w:tblPr>
        <w:tblStyle w:val="Basic"/>
        <w:tblW w:w="0" w:type="auto"/>
        <w:tblCellSpacing w:w="71" w:type="dxa"/>
        <w:tblLook w:val="04A0" w:firstRow="1" w:lastRow="0" w:firstColumn="1" w:lastColumn="0" w:noHBand="0" w:noVBand="1"/>
      </w:tblPr>
      <w:tblGrid>
        <w:gridCol w:w="4904"/>
        <w:gridCol w:w="4620"/>
      </w:tblGrid>
      <w:tr w:rsidR="00CD39E9" w:rsidRPr="001C2FDB" w:rsidTr="00176B3F">
        <w:trPr>
          <w:cnfStyle w:val="100000000000" w:firstRow="1" w:lastRow="0" w:firstColumn="0" w:lastColumn="0" w:oddVBand="0" w:evenVBand="0" w:oddHBand="0" w:evenHBand="0" w:firstRowFirstColumn="0" w:firstRowLastColumn="0" w:lastRowFirstColumn="0" w:lastRowLastColumn="0"/>
          <w:tblCellSpacing w:w="71" w:type="dxa"/>
        </w:trPr>
        <w:tc>
          <w:tcPr>
            <w:tcW w:w="4691" w:type="dxa"/>
            <w:tcBorders>
              <w:right w:val="single" w:sz="4" w:space="0" w:color="auto"/>
            </w:tcBorders>
          </w:tcPr>
          <w:p w:rsidR="00CD39E9" w:rsidRPr="00D166AC" w:rsidRDefault="00CD39E9" w:rsidP="00B64ACA">
            <w:pPr>
              <w:spacing w:line="276" w:lineRule="auto"/>
            </w:pPr>
            <w:r>
              <w:rPr>
                <w:b/>
                <w:noProof/>
                <w:lang w:val="de-DE" w:eastAsia="de-DE" w:bidi="ar-SA"/>
              </w:rPr>
              <w:drawing>
                <wp:inline distT="0" distB="0" distL="0" distR="0" wp14:anchorId="11D89537" wp14:editId="3CE12065">
                  <wp:extent cx="2764800" cy="1843200"/>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4800" cy="1843200"/>
                          </a:xfrm>
                          <a:prstGeom prst="rect">
                            <a:avLst/>
                          </a:prstGeom>
                          <a:noFill/>
                          <a:ln>
                            <a:noFill/>
                          </a:ln>
                        </pic:spPr>
                      </pic:pic>
                    </a:graphicData>
                  </a:graphic>
                </wp:inline>
              </w:drawing>
            </w:r>
          </w:p>
        </w:tc>
        <w:tc>
          <w:tcPr>
            <w:tcW w:w="4407" w:type="dxa"/>
          </w:tcPr>
          <w:p w:rsidR="00CD39E9" w:rsidRPr="00CD39E9" w:rsidRDefault="00217114" w:rsidP="00B64ACA">
            <w:pPr>
              <w:pStyle w:val="berschrift3"/>
              <w:spacing w:line="276" w:lineRule="auto"/>
              <w:jc w:val="left"/>
              <w:outlineLvl w:val="2"/>
            </w:pPr>
            <w:r>
              <w:t>W_photo_TCM180i_00005_PR</w:t>
            </w:r>
          </w:p>
          <w:p w:rsidR="00E01D55" w:rsidRPr="001C2FDB" w:rsidRDefault="00F30FA2" w:rsidP="00B64ACA">
            <w:pPr>
              <w:pStyle w:val="Text"/>
              <w:spacing w:line="276" w:lineRule="auto"/>
              <w:jc w:val="left"/>
              <w:rPr>
                <w:sz w:val="20"/>
              </w:rPr>
            </w:pPr>
            <w:r>
              <w:rPr>
                <w:sz w:val="20"/>
              </w:rPr>
              <w:t xml:space="preserve">La TCM 180i est le partenaire idéal pour </w:t>
            </w:r>
            <w:r w:rsidR="00FE4747" w:rsidRPr="00FE4747">
              <w:rPr>
                <w:sz w:val="20"/>
              </w:rPr>
              <w:t>les machines</w:t>
            </w:r>
            <w:r w:rsidR="00FE4747">
              <w:rPr>
                <w:sz w:val="20"/>
              </w:rPr>
              <w:t xml:space="preserve"> à coffrage glissant</w:t>
            </w:r>
            <w:r>
              <w:rPr>
                <w:sz w:val="20"/>
              </w:rPr>
              <w:t xml:space="preserve"> de Wirtgen. Grâce à sa conception modulaire, la machine de traitement de surface automotrice convient pour des largeurs de travail de 4 à 18 m. Elle assure un traitement optimal de la nouvelle chaussée en béton.</w:t>
            </w:r>
            <w:r>
              <w:t xml:space="preserve"> </w:t>
            </w:r>
          </w:p>
        </w:tc>
      </w:tr>
    </w:tbl>
    <w:p w:rsidR="00CD39E9" w:rsidRDefault="00CD39E9" w:rsidP="00B64ACA">
      <w:pPr>
        <w:pStyle w:val="Text"/>
        <w:spacing w:line="276" w:lineRule="auto"/>
        <w:jc w:val="left"/>
      </w:pPr>
    </w:p>
    <w:tbl>
      <w:tblPr>
        <w:tblStyle w:val="Basic"/>
        <w:tblW w:w="0" w:type="auto"/>
        <w:tblCellSpacing w:w="71" w:type="dxa"/>
        <w:tblLook w:val="04A0" w:firstRow="1" w:lastRow="0" w:firstColumn="1" w:lastColumn="0" w:noHBand="0" w:noVBand="1"/>
      </w:tblPr>
      <w:tblGrid>
        <w:gridCol w:w="4982"/>
        <w:gridCol w:w="4826"/>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B3457B" w:rsidP="00B64ACA">
            <w:pPr>
              <w:spacing w:line="276" w:lineRule="auto"/>
            </w:pPr>
            <w:r>
              <w:rPr>
                <w:noProof/>
                <w:lang w:val="de-DE" w:eastAsia="de-DE" w:bidi="ar-SA"/>
              </w:rPr>
              <w:drawing>
                <wp:inline distT="0" distB="0" distL="0" distR="0" wp14:anchorId="1042392B" wp14:editId="5797CF88">
                  <wp:extent cx="2781300" cy="186965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r_bild_mrevo2 low res.jpg"/>
                          <pic:cNvPicPr/>
                        </pic:nvPicPr>
                        <pic:blipFill>
                          <a:blip r:embed="rId11">
                            <a:extLst>
                              <a:ext uri="{28A0092B-C50C-407E-A947-70E740481C1C}">
                                <a14:useLocalDpi xmlns:a14="http://schemas.microsoft.com/office/drawing/2010/main" val="0"/>
                              </a:ext>
                            </a:extLst>
                          </a:blip>
                          <a:stretch>
                            <a:fillRect/>
                          </a:stretch>
                        </pic:blipFill>
                        <pic:spPr>
                          <a:xfrm>
                            <a:off x="0" y="0"/>
                            <a:ext cx="2781300" cy="1869652"/>
                          </a:xfrm>
                          <a:prstGeom prst="rect">
                            <a:avLst/>
                          </a:prstGeom>
                        </pic:spPr>
                      </pic:pic>
                    </a:graphicData>
                  </a:graphic>
                </wp:inline>
              </w:drawing>
            </w:r>
          </w:p>
        </w:tc>
        <w:tc>
          <w:tcPr>
            <w:tcW w:w="4832" w:type="dxa"/>
          </w:tcPr>
          <w:p w:rsidR="00CD0666" w:rsidRPr="002B3165" w:rsidRDefault="007B408C" w:rsidP="00B64ACA">
            <w:pPr>
              <w:pStyle w:val="berschrift3"/>
              <w:spacing w:line="276" w:lineRule="auto"/>
              <w:jc w:val="left"/>
              <w:outlineLvl w:val="2"/>
              <w:rPr>
                <w:highlight w:val="lightGray"/>
              </w:rPr>
            </w:pPr>
            <w:r>
              <w:t>MR_130_Z_EVO_2_Recycling</w:t>
            </w:r>
          </w:p>
          <w:p w:rsidR="00CD39E9" w:rsidRPr="002B3165" w:rsidRDefault="00B3457B" w:rsidP="00B64ACA">
            <w:pPr>
              <w:pStyle w:val="Text"/>
              <w:spacing w:line="276" w:lineRule="auto"/>
              <w:jc w:val="left"/>
              <w:rPr>
                <w:sz w:val="20"/>
                <w:highlight w:val="lightGray"/>
              </w:rPr>
            </w:pPr>
            <w:r>
              <w:rPr>
                <w:sz w:val="20"/>
              </w:rPr>
              <w:t xml:space="preserve">Le </w:t>
            </w:r>
            <w:r w:rsidR="00421C2C" w:rsidRPr="00421C2C">
              <w:rPr>
                <w:sz w:val="20"/>
              </w:rPr>
              <w:t>broyeur mobile</w:t>
            </w:r>
            <w:r>
              <w:rPr>
                <w:sz w:val="20"/>
              </w:rPr>
              <w:t xml:space="preserve"> à percussion Mobirex MR 130 Zi EVO2 de Kleemann, compatible avec la norme Tier 4 final, augmente la productivité et la qualité des produits pour les exploitants.</w:t>
            </w:r>
          </w:p>
        </w:tc>
      </w:tr>
    </w:tbl>
    <w:p w:rsidR="00605B78" w:rsidRPr="00F22261" w:rsidRDefault="00605B78" w:rsidP="00630127">
      <w:pPr>
        <w:pStyle w:val="Text"/>
        <w:jc w:val="left"/>
        <w:rPr>
          <w:i/>
          <w:u w:val="single"/>
        </w:rPr>
      </w:pPr>
    </w:p>
    <w:p w:rsidR="008755E5" w:rsidRDefault="00C05710" w:rsidP="00630127">
      <w:pPr>
        <w:pStyle w:val="Text"/>
        <w:jc w:val="left"/>
      </w:pPr>
      <w:r>
        <w:rPr>
          <w:i/>
          <w:u w:val="single"/>
        </w:rPr>
        <w:t>Remarque :</w:t>
      </w:r>
      <w:r>
        <w:rPr>
          <w:i/>
        </w:rPr>
        <w:t xml:space="preserve"> Ces photographies servent uniquement d’aperçu. Pour imprimer dans des publications, veuillez utiliser les photographies d’une résolution de 300 dpi, disponibles en téléchargement sur les sites Internet de Wirtgen GmbH / Wirtgen Group.</w:t>
      </w:r>
    </w:p>
    <w:p w:rsidR="00605B78" w:rsidRDefault="00605B78" w:rsidP="00630127"/>
    <w:p w:rsidR="00BE52B8" w:rsidRDefault="00BE52B8">
      <w:r>
        <w:br w:type="page"/>
      </w:r>
    </w:p>
    <w:tbl>
      <w:tblPr>
        <w:tblStyle w:val="Basic"/>
        <w:tblW w:w="0" w:type="auto"/>
        <w:tblLook w:val="04A0" w:firstRow="1" w:lastRow="0" w:firstColumn="1" w:lastColumn="0" w:noHBand="0" w:noVBand="1"/>
      </w:tblPr>
      <w:tblGrid>
        <w:gridCol w:w="4782"/>
        <w:gridCol w:w="4742"/>
      </w:tblGrid>
      <w:tr w:rsidR="00C05710" w:rsidTr="00C05710">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C05710" w:rsidRPr="00B23868" w:rsidRDefault="00C05710" w:rsidP="00630127">
            <w:pPr>
              <w:pStyle w:val="HeadlineKontakte"/>
              <w:rPr>
                <w:rFonts w:eastAsia="Calibri"/>
                <w:caps w:val="0"/>
                <w:szCs w:val="22"/>
              </w:rPr>
            </w:pPr>
            <w:r>
              <w:rPr>
                <w:caps w:val="0"/>
                <w:szCs w:val="22"/>
              </w:rPr>
              <w:t xml:space="preserve">Pour de plus amples informations  </w:t>
            </w:r>
          </w:p>
          <w:p w:rsidR="00C05710" w:rsidRPr="00B23868" w:rsidRDefault="00C05710" w:rsidP="00630127">
            <w:pPr>
              <w:pStyle w:val="HeadlineKontakte"/>
            </w:pPr>
            <w:r>
              <w:rPr>
                <w:caps w:val="0"/>
                <w:szCs w:val="22"/>
              </w:rPr>
              <w:t>veuillez contacter </w:t>
            </w:r>
            <w:r>
              <w:t>:</w:t>
            </w:r>
          </w:p>
          <w:p w:rsidR="00C05710" w:rsidRPr="00684374" w:rsidRDefault="00C05710" w:rsidP="00630127">
            <w:pPr>
              <w:pStyle w:val="Text"/>
              <w:jc w:val="left"/>
            </w:pPr>
            <w:r>
              <w:t>WIRTGEN GmbH</w:t>
            </w:r>
          </w:p>
          <w:p w:rsidR="00C05710" w:rsidRPr="00684374" w:rsidRDefault="00C05710" w:rsidP="00630127">
            <w:pPr>
              <w:pStyle w:val="Text"/>
              <w:jc w:val="left"/>
            </w:pPr>
            <w:r>
              <w:t>Corporate Communications</w:t>
            </w:r>
          </w:p>
          <w:p w:rsidR="00C05710" w:rsidRPr="00684374" w:rsidRDefault="00C05710" w:rsidP="00630127">
            <w:pPr>
              <w:pStyle w:val="Text"/>
              <w:jc w:val="left"/>
            </w:pPr>
            <w:r>
              <w:t>Michaela Adams, Mario Linnemann</w:t>
            </w:r>
          </w:p>
          <w:p w:rsidR="00C05710" w:rsidRPr="005E09DD" w:rsidRDefault="00C05710" w:rsidP="00630127">
            <w:pPr>
              <w:pStyle w:val="Text"/>
              <w:jc w:val="left"/>
            </w:pPr>
            <w:r>
              <w:t>Reinhard-Wirtgen-Strasse 2</w:t>
            </w:r>
          </w:p>
          <w:p w:rsidR="00C05710" w:rsidRPr="005E09DD" w:rsidRDefault="00C05710" w:rsidP="00630127">
            <w:pPr>
              <w:pStyle w:val="Text"/>
              <w:jc w:val="left"/>
            </w:pPr>
            <w:r>
              <w:t>53578 Windhagen</w:t>
            </w:r>
          </w:p>
          <w:p w:rsidR="00C05710" w:rsidRPr="00684374" w:rsidRDefault="00C05710" w:rsidP="00630127">
            <w:pPr>
              <w:pStyle w:val="Text"/>
              <w:jc w:val="left"/>
            </w:pPr>
            <w:r>
              <w:t>Allemagne</w:t>
            </w:r>
          </w:p>
          <w:p w:rsidR="00C05710" w:rsidRPr="005544FA" w:rsidRDefault="00C05710" w:rsidP="00630127">
            <w:pPr>
              <w:pStyle w:val="Text"/>
              <w:jc w:val="left"/>
            </w:pPr>
          </w:p>
          <w:p w:rsidR="00C05710" w:rsidRPr="00684374" w:rsidRDefault="00C05710" w:rsidP="00630127">
            <w:pPr>
              <w:pStyle w:val="Text"/>
              <w:jc w:val="left"/>
            </w:pPr>
            <w:r>
              <w:t>Tél. :   +49 (0) 2645 131 – 4510</w:t>
            </w:r>
          </w:p>
          <w:p w:rsidR="00C05710" w:rsidRPr="00684374" w:rsidRDefault="00C05710" w:rsidP="00630127">
            <w:pPr>
              <w:pStyle w:val="Text"/>
              <w:jc w:val="left"/>
            </w:pPr>
            <w:r>
              <w:t>Fax :       +49 (0) 2645 131 – 499</w:t>
            </w:r>
          </w:p>
          <w:p w:rsidR="00C05710" w:rsidRPr="00684374" w:rsidRDefault="00C05710" w:rsidP="00630127">
            <w:pPr>
              <w:pStyle w:val="Text"/>
              <w:jc w:val="left"/>
            </w:pPr>
            <w:r>
              <w:t>E-mail :   presse@wirtgen.com</w:t>
            </w:r>
          </w:p>
          <w:p w:rsidR="00C05710" w:rsidRDefault="00B64ACA" w:rsidP="00630127">
            <w:pPr>
              <w:pStyle w:val="Text"/>
              <w:jc w:val="left"/>
            </w:pPr>
            <w:hyperlink r:id="rId12" w:history="1">
              <w:r w:rsidR="0088175B">
                <w:rPr>
                  <w:rStyle w:val="Hyperlink"/>
                </w:rPr>
                <w:t>www.wirtgen.com</w:t>
              </w:r>
            </w:hyperlink>
          </w:p>
          <w:p w:rsidR="009C0144" w:rsidRDefault="009C0144" w:rsidP="00630127">
            <w:pPr>
              <w:pStyle w:val="Text"/>
              <w:jc w:val="left"/>
            </w:pPr>
          </w:p>
          <w:p w:rsidR="009C0144" w:rsidRDefault="009C0144" w:rsidP="00630127">
            <w:pPr>
              <w:pStyle w:val="Text"/>
              <w:jc w:val="left"/>
            </w:pPr>
          </w:p>
          <w:p w:rsidR="000D560D" w:rsidRPr="00D166AC" w:rsidRDefault="000D560D" w:rsidP="00630127">
            <w:pPr>
              <w:pStyle w:val="Text"/>
              <w:jc w:val="left"/>
            </w:pPr>
          </w:p>
        </w:tc>
        <w:tc>
          <w:tcPr>
            <w:tcW w:w="4742" w:type="dxa"/>
            <w:tcBorders>
              <w:left w:val="single" w:sz="48" w:space="0" w:color="FFFFFF" w:themeColor="background1"/>
            </w:tcBorders>
          </w:tcPr>
          <w:p w:rsidR="00C05710" w:rsidRPr="0034191A" w:rsidRDefault="00C05710" w:rsidP="00630127">
            <w:pPr>
              <w:pStyle w:val="Text"/>
              <w:jc w:val="left"/>
            </w:pPr>
          </w:p>
        </w:tc>
      </w:tr>
    </w:tbl>
    <w:p w:rsidR="006153BF" w:rsidRDefault="006153BF" w:rsidP="00085697">
      <w:pPr>
        <w:spacing w:line="280" w:lineRule="atLeast"/>
      </w:pPr>
    </w:p>
    <w:sectPr w:rsidR="006153BF"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43B" w:rsidRDefault="0013543B" w:rsidP="00E55534">
      <w:r>
        <w:separator/>
      </w:r>
    </w:p>
  </w:endnote>
  <w:endnote w:type="continuationSeparator" w:id="0">
    <w:p w:rsidR="0013543B" w:rsidRDefault="0013543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B64ACA">
            <w:rPr>
              <w:noProof/>
              <w:szCs w:val="20"/>
            </w:rPr>
            <w:t>01</w:t>
          </w:r>
          <w:r w:rsidRPr="00723F4F">
            <w:rPr>
              <w:szCs w:val="20"/>
            </w:rPr>
            <w:fldChar w:fldCharType="end"/>
          </w:r>
        </w:p>
      </w:tc>
    </w:tr>
  </w:tbl>
  <w:p w:rsidR="00533132" w:rsidRDefault="00BD5391">
    <w:pPr>
      <w:pStyle w:val="Fuzeile"/>
    </w:pPr>
    <w:r>
      <w:rPr>
        <w:noProof/>
        <w:lang w:val="de-DE" w:eastAsia="de-DE" w:bidi="ar-SA"/>
      </w:rPr>
      <mc:AlternateContent>
        <mc:Choice Requires="wps">
          <w:drawing>
            <wp:anchor distT="0" distB="0" distL="114300" distR="114300" simplePos="0" relativeHeight="251659264" behindDoc="0" locked="0" layoutInCell="1" allowOverlap="1" wp14:anchorId="149540B0" wp14:editId="3CDF6D3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2A34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5544FA">
            <w:rPr>
              <w:rStyle w:val="Hervorhebung"/>
              <w:lang w:val="de-DE"/>
            </w:rPr>
            <w:t>WIRTGEN GmbH</w:t>
          </w:r>
          <w:r w:rsidRPr="005544FA">
            <w:rPr>
              <w:lang w:val="de-DE"/>
            </w:rPr>
            <w:t xml:space="preserve"> · Reinhard-Wirtgen-Str. </w:t>
          </w:r>
          <w:r>
            <w:t>2 · D-53578 Windhagen · P: +49-26-45-131-0</w:t>
          </w:r>
        </w:p>
      </w:tc>
    </w:tr>
  </w:tbl>
  <w:p w:rsidR="00533132" w:rsidRDefault="00BD5391">
    <w:pPr>
      <w:pStyle w:val="Fuzeile"/>
    </w:pPr>
    <w:r>
      <w:rPr>
        <w:noProof/>
        <w:lang w:val="de-DE" w:eastAsia="de-DE" w:bidi="ar-SA"/>
      </w:rPr>
      <mc:AlternateContent>
        <mc:Choice Requires="wps">
          <w:drawing>
            <wp:anchor distT="0" distB="0" distL="114300" distR="114300" simplePos="0" relativeHeight="251658240" behindDoc="0" locked="0" layoutInCell="1" allowOverlap="1" wp14:anchorId="4F1018A6" wp14:editId="378E748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B962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43B" w:rsidRDefault="0013543B" w:rsidP="00E55534">
      <w:r>
        <w:separator/>
      </w:r>
    </w:p>
  </w:footnote>
  <w:footnote w:type="continuationSeparator" w:id="0">
    <w:p w:rsidR="0013543B" w:rsidRDefault="0013543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bidi="ar-SA"/>
      </w:rPr>
      <w:drawing>
        <wp:anchor distT="0" distB="0" distL="114300" distR="114300" simplePos="0" relativeHeight="251660288" behindDoc="1" locked="0" layoutInCell="1" allowOverlap="1" wp14:anchorId="04EA8E50" wp14:editId="35623B9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bidi="ar-SA"/>
      </w:rPr>
      <mc:AlternateContent>
        <mc:Choice Requires="wps">
          <w:drawing>
            <wp:anchor distT="0" distB="0" distL="114300" distR="114300" simplePos="0" relativeHeight="251657216" behindDoc="0" locked="0" layoutInCell="1" allowOverlap="1" wp14:anchorId="626CAEB1" wp14:editId="7E76977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EAA4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bidi="ar-SA"/>
      </w:rPr>
      <w:drawing>
        <wp:anchor distT="0" distB="0" distL="114300" distR="114300" simplePos="0" relativeHeight="251656192" behindDoc="0" locked="0" layoutInCell="1" allowOverlap="1" wp14:anchorId="269E726D" wp14:editId="2798752C">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5168" behindDoc="0" locked="0" layoutInCell="1" allowOverlap="1" wp14:anchorId="1ED3EDF5" wp14:editId="435C82B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7.75pt;height:1497.75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04618"/>
    <w:rsid w:val="000213A9"/>
    <w:rsid w:val="000219D4"/>
    <w:rsid w:val="00037995"/>
    <w:rsid w:val="00042106"/>
    <w:rsid w:val="00045750"/>
    <w:rsid w:val="00045EFB"/>
    <w:rsid w:val="0005285B"/>
    <w:rsid w:val="0006329C"/>
    <w:rsid w:val="00066D09"/>
    <w:rsid w:val="00070E3D"/>
    <w:rsid w:val="00077205"/>
    <w:rsid w:val="0007781A"/>
    <w:rsid w:val="00085697"/>
    <w:rsid w:val="0009287D"/>
    <w:rsid w:val="0009665C"/>
    <w:rsid w:val="00096E01"/>
    <w:rsid w:val="000A03B1"/>
    <w:rsid w:val="000A270E"/>
    <w:rsid w:val="000B7812"/>
    <w:rsid w:val="000C2354"/>
    <w:rsid w:val="000C3186"/>
    <w:rsid w:val="000C6310"/>
    <w:rsid w:val="000D030E"/>
    <w:rsid w:val="000D37DB"/>
    <w:rsid w:val="000D3C14"/>
    <w:rsid w:val="000D560D"/>
    <w:rsid w:val="000E2E83"/>
    <w:rsid w:val="000F6FAC"/>
    <w:rsid w:val="00100BDE"/>
    <w:rsid w:val="001011E2"/>
    <w:rsid w:val="00103205"/>
    <w:rsid w:val="00110776"/>
    <w:rsid w:val="0012026F"/>
    <w:rsid w:val="00122111"/>
    <w:rsid w:val="00124375"/>
    <w:rsid w:val="001243BC"/>
    <w:rsid w:val="001317E3"/>
    <w:rsid w:val="00132055"/>
    <w:rsid w:val="0013543B"/>
    <w:rsid w:val="0014049E"/>
    <w:rsid w:val="00145273"/>
    <w:rsid w:val="00153957"/>
    <w:rsid w:val="001717C6"/>
    <w:rsid w:val="00176B3F"/>
    <w:rsid w:val="00186DDC"/>
    <w:rsid w:val="00192071"/>
    <w:rsid w:val="001A214E"/>
    <w:rsid w:val="001B16BB"/>
    <w:rsid w:val="001B49AC"/>
    <w:rsid w:val="001C01C7"/>
    <w:rsid w:val="001C0E56"/>
    <w:rsid w:val="001C1C82"/>
    <w:rsid w:val="001C2FDB"/>
    <w:rsid w:val="001D2597"/>
    <w:rsid w:val="001D4068"/>
    <w:rsid w:val="00217114"/>
    <w:rsid w:val="00225D54"/>
    <w:rsid w:val="00226DB5"/>
    <w:rsid w:val="00233E22"/>
    <w:rsid w:val="0024404A"/>
    <w:rsid w:val="00253A2E"/>
    <w:rsid w:val="002556B6"/>
    <w:rsid w:val="00266008"/>
    <w:rsid w:val="00271CFD"/>
    <w:rsid w:val="00273CA3"/>
    <w:rsid w:val="0027765C"/>
    <w:rsid w:val="00277B22"/>
    <w:rsid w:val="002814DF"/>
    <w:rsid w:val="0029634D"/>
    <w:rsid w:val="002A0875"/>
    <w:rsid w:val="002A7C7F"/>
    <w:rsid w:val="002B28C4"/>
    <w:rsid w:val="002B3165"/>
    <w:rsid w:val="002B3757"/>
    <w:rsid w:val="002B677B"/>
    <w:rsid w:val="002B7F5E"/>
    <w:rsid w:val="002D0452"/>
    <w:rsid w:val="002D2783"/>
    <w:rsid w:val="002D6F41"/>
    <w:rsid w:val="002D754B"/>
    <w:rsid w:val="002E2173"/>
    <w:rsid w:val="002E765F"/>
    <w:rsid w:val="002F0683"/>
    <w:rsid w:val="002F108B"/>
    <w:rsid w:val="00301227"/>
    <w:rsid w:val="0030316D"/>
    <w:rsid w:val="00311B37"/>
    <w:rsid w:val="00311EEB"/>
    <w:rsid w:val="00322E55"/>
    <w:rsid w:val="00326400"/>
    <w:rsid w:val="0032684F"/>
    <w:rsid w:val="0032774C"/>
    <w:rsid w:val="00336F70"/>
    <w:rsid w:val="00337243"/>
    <w:rsid w:val="0034191A"/>
    <w:rsid w:val="00343B2E"/>
    <w:rsid w:val="00343CC7"/>
    <w:rsid w:val="00350996"/>
    <w:rsid w:val="0035156F"/>
    <w:rsid w:val="003520B0"/>
    <w:rsid w:val="0035768F"/>
    <w:rsid w:val="003717DE"/>
    <w:rsid w:val="00381B83"/>
    <w:rsid w:val="00383353"/>
    <w:rsid w:val="00384A08"/>
    <w:rsid w:val="00385B84"/>
    <w:rsid w:val="00386B25"/>
    <w:rsid w:val="00390AD9"/>
    <w:rsid w:val="00394288"/>
    <w:rsid w:val="003A657A"/>
    <w:rsid w:val="003A753A"/>
    <w:rsid w:val="003A7877"/>
    <w:rsid w:val="003B5186"/>
    <w:rsid w:val="003C03F6"/>
    <w:rsid w:val="003C0F9B"/>
    <w:rsid w:val="003C5815"/>
    <w:rsid w:val="003D65BA"/>
    <w:rsid w:val="003E1CB6"/>
    <w:rsid w:val="003E3068"/>
    <w:rsid w:val="003E3CF6"/>
    <w:rsid w:val="003E759F"/>
    <w:rsid w:val="003E7853"/>
    <w:rsid w:val="003F2C58"/>
    <w:rsid w:val="00403373"/>
    <w:rsid w:val="00406C81"/>
    <w:rsid w:val="0040733A"/>
    <w:rsid w:val="00412545"/>
    <w:rsid w:val="00416180"/>
    <w:rsid w:val="00421C2C"/>
    <w:rsid w:val="004256E3"/>
    <w:rsid w:val="00426761"/>
    <w:rsid w:val="00430BB0"/>
    <w:rsid w:val="00441192"/>
    <w:rsid w:val="00443C3A"/>
    <w:rsid w:val="004475ED"/>
    <w:rsid w:val="00455C7B"/>
    <w:rsid w:val="0047363F"/>
    <w:rsid w:val="00477E58"/>
    <w:rsid w:val="00492AF0"/>
    <w:rsid w:val="00495663"/>
    <w:rsid w:val="004A79FA"/>
    <w:rsid w:val="004B35AA"/>
    <w:rsid w:val="004D2260"/>
    <w:rsid w:val="004E2C4A"/>
    <w:rsid w:val="004E6EF5"/>
    <w:rsid w:val="00503A1B"/>
    <w:rsid w:val="00506409"/>
    <w:rsid w:val="00512BC3"/>
    <w:rsid w:val="00530E32"/>
    <w:rsid w:val="005311E8"/>
    <w:rsid w:val="00531CBB"/>
    <w:rsid w:val="00533132"/>
    <w:rsid w:val="005334F7"/>
    <w:rsid w:val="005544FA"/>
    <w:rsid w:val="00557658"/>
    <w:rsid w:val="0055782D"/>
    <w:rsid w:val="0056582F"/>
    <w:rsid w:val="00566187"/>
    <w:rsid w:val="00570896"/>
    <w:rsid w:val="005711A3"/>
    <w:rsid w:val="00573B2B"/>
    <w:rsid w:val="005776E9"/>
    <w:rsid w:val="00582500"/>
    <w:rsid w:val="00582D74"/>
    <w:rsid w:val="0059785F"/>
    <w:rsid w:val="005A42DE"/>
    <w:rsid w:val="005A4F04"/>
    <w:rsid w:val="005B3B5F"/>
    <w:rsid w:val="005B5793"/>
    <w:rsid w:val="005B598C"/>
    <w:rsid w:val="005C58C9"/>
    <w:rsid w:val="005C7BFA"/>
    <w:rsid w:val="005E09DD"/>
    <w:rsid w:val="005E2DBC"/>
    <w:rsid w:val="005F2D80"/>
    <w:rsid w:val="00605B78"/>
    <w:rsid w:val="006139C7"/>
    <w:rsid w:val="00614BFE"/>
    <w:rsid w:val="006153BF"/>
    <w:rsid w:val="00620297"/>
    <w:rsid w:val="00627120"/>
    <w:rsid w:val="00630127"/>
    <w:rsid w:val="00630A1B"/>
    <w:rsid w:val="00630C29"/>
    <w:rsid w:val="00631984"/>
    <w:rsid w:val="006330A2"/>
    <w:rsid w:val="0063465B"/>
    <w:rsid w:val="00634D32"/>
    <w:rsid w:val="00642EB6"/>
    <w:rsid w:val="00646495"/>
    <w:rsid w:val="00653719"/>
    <w:rsid w:val="00656571"/>
    <w:rsid w:val="00662DC9"/>
    <w:rsid w:val="00663531"/>
    <w:rsid w:val="006649D4"/>
    <w:rsid w:val="00676FEC"/>
    <w:rsid w:val="006802FD"/>
    <w:rsid w:val="00684374"/>
    <w:rsid w:val="006928AF"/>
    <w:rsid w:val="0069671C"/>
    <w:rsid w:val="006A4D4D"/>
    <w:rsid w:val="006A7343"/>
    <w:rsid w:val="006B138F"/>
    <w:rsid w:val="006C140A"/>
    <w:rsid w:val="006C42FB"/>
    <w:rsid w:val="006D1A64"/>
    <w:rsid w:val="006D3AA5"/>
    <w:rsid w:val="006D6E1E"/>
    <w:rsid w:val="006E0410"/>
    <w:rsid w:val="006E45B2"/>
    <w:rsid w:val="006E7D1A"/>
    <w:rsid w:val="006F46F4"/>
    <w:rsid w:val="006F7602"/>
    <w:rsid w:val="0070058B"/>
    <w:rsid w:val="0070409C"/>
    <w:rsid w:val="0070499C"/>
    <w:rsid w:val="007135DF"/>
    <w:rsid w:val="00722A17"/>
    <w:rsid w:val="007237D2"/>
    <w:rsid w:val="00723F4F"/>
    <w:rsid w:val="0072612C"/>
    <w:rsid w:val="00733C2A"/>
    <w:rsid w:val="007417C1"/>
    <w:rsid w:val="00751AAA"/>
    <w:rsid w:val="0075786B"/>
    <w:rsid w:val="00757B83"/>
    <w:rsid w:val="00767942"/>
    <w:rsid w:val="00780C12"/>
    <w:rsid w:val="00784C8A"/>
    <w:rsid w:val="00787871"/>
    <w:rsid w:val="00787D5C"/>
    <w:rsid w:val="00791A69"/>
    <w:rsid w:val="00794830"/>
    <w:rsid w:val="00797CAA"/>
    <w:rsid w:val="00797DA7"/>
    <w:rsid w:val="007A51F5"/>
    <w:rsid w:val="007B3BA3"/>
    <w:rsid w:val="007B408C"/>
    <w:rsid w:val="007B6056"/>
    <w:rsid w:val="007B68CC"/>
    <w:rsid w:val="007B6FD4"/>
    <w:rsid w:val="007C1CB7"/>
    <w:rsid w:val="007C2658"/>
    <w:rsid w:val="007D2353"/>
    <w:rsid w:val="007D53CE"/>
    <w:rsid w:val="007D746A"/>
    <w:rsid w:val="007E08A4"/>
    <w:rsid w:val="007E20D0"/>
    <w:rsid w:val="007E3DAB"/>
    <w:rsid w:val="007E6DB4"/>
    <w:rsid w:val="00820315"/>
    <w:rsid w:val="00821B8E"/>
    <w:rsid w:val="00823A66"/>
    <w:rsid w:val="00824B09"/>
    <w:rsid w:val="00840D7C"/>
    <w:rsid w:val="00841F40"/>
    <w:rsid w:val="008427F2"/>
    <w:rsid w:val="008429D6"/>
    <w:rsid w:val="00843B45"/>
    <w:rsid w:val="0085558F"/>
    <w:rsid w:val="00860930"/>
    <w:rsid w:val="008611C1"/>
    <w:rsid w:val="008620E3"/>
    <w:rsid w:val="00863129"/>
    <w:rsid w:val="00873CB8"/>
    <w:rsid w:val="00873D92"/>
    <w:rsid w:val="008755E5"/>
    <w:rsid w:val="0088175B"/>
    <w:rsid w:val="0088711E"/>
    <w:rsid w:val="00890C57"/>
    <w:rsid w:val="00892BFD"/>
    <w:rsid w:val="008A2845"/>
    <w:rsid w:val="008B7179"/>
    <w:rsid w:val="008C2DB2"/>
    <w:rsid w:val="008C766C"/>
    <w:rsid w:val="008D770E"/>
    <w:rsid w:val="008D7EF4"/>
    <w:rsid w:val="0090337E"/>
    <w:rsid w:val="0090547D"/>
    <w:rsid w:val="00907755"/>
    <w:rsid w:val="0091682C"/>
    <w:rsid w:val="00916DAD"/>
    <w:rsid w:val="00925C06"/>
    <w:rsid w:val="009328FA"/>
    <w:rsid w:val="00950EC1"/>
    <w:rsid w:val="00952528"/>
    <w:rsid w:val="00954892"/>
    <w:rsid w:val="00955FE9"/>
    <w:rsid w:val="009571B8"/>
    <w:rsid w:val="00963CC6"/>
    <w:rsid w:val="009646E4"/>
    <w:rsid w:val="00966BEC"/>
    <w:rsid w:val="00974A05"/>
    <w:rsid w:val="00981BEA"/>
    <w:rsid w:val="00986B5C"/>
    <w:rsid w:val="009A58B4"/>
    <w:rsid w:val="009B1C9F"/>
    <w:rsid w:val="009B3B37"/>
    <w:rsid w:val="009B74FE"/>
    <w:rsid w:val="009C0144"/>
    <w:rsid w:val="009C2378"/>
    <w:rsid w:val="009D016F"/>
    <w:rsid w:val="009D2579"/>
    <w:rsid w:val="009D2E8C"/>
    <w:rsid w:val="009D59DC"/>
    <w:rsid w:val="009E251D"/>
    <w:rsid w:val="009E5E6E"/>
    <w:rsid w:val="009F7327"/>
    <w:rsid w:val="009F7FB2"/>
    <w:rsid w:val="00A077F4"/>
    <w:rsid w:val="00A16D17"/>
    <w:rsid w:val="00A16F5E"/>
    <w:rsid w:val="00A171F4"/>
    <w:rsid w:val="00A2024B"/>
    <w:rsid w:val="00A20A1C"/>
    <w:rsid w:val="00A24C0D"/>
    <w:rsid w:val="00A24EFC"/>
    <w:rsid w:val="00A25A2F"/>
    <w:rsid w:val="00A55DE6"/>
    <w:rsid w:val="00A564D0"/>
    <w:rsid w:val="00A57DE7"/>
    <w:rsid w:val="00A62AD7"/>
    <w:rsid w:val="00A82917"/>
    <w:rsid w:val="00A977CE"/>
    <w:rsid w:val="00AC581C"/>
    <w:rsid w:val="00AD131F"/>
    <w:rsid w:val="00AF02B5"/>
    <w:rsid w:val="00AF3B3A"/>
    <w:rsid w:val="00AF4E8E"/>
    <w:rsid w:val="00AF6569"/>
    <w:rsid w:val="00B00887"/>
    <w:rsid w:val="00B05C1E"/>
    <w:rsid w:val="00B06265"/>
    <w:rsid w:val="00B1011E"/>
    <w:rsid w:val="00B24BAD"/>
    <w:rsid w:val="00B30D54"/>
    <w:rsid w:val="00B3457B"/>
    <w:rsid w:val="00B34B38"/>
    <w:rsid w:val="00B4467F"/>
    <w:rsid w:val="00B4665B"/>
    <w:rsid w:val="00B50877"/>
    <w:rsid w:val="00B5232A"/>
    <w:rsid w:val="00B55CC1"/>
    <w:rsid w:val="00B61917"/>
    <w:rsid w:val="00B64ACA"/>
    <w:rsid w:val="00B71B08"/>
    <w:rsid w:val="00B72BFD"/>
    <w:rsid w:val="00B81E88"/>
    <w:rsid w:val="00B84312"/>
    <w:rsid w:val="00B90F78"/>
    <w:rsid w:val="00B94697"/>
    <w:rsid w:val="00BA6818"/>
    <w:rsid w:val="00BA737D"/>
    <w:rsid w:val="00BB6D4F"/>
    <w:rsid w:val="00BD1058"/>
    <w:rsid w:val="00BD5391"/>
    <w:rsid w:val="00BE52B8"/>
    <w:rsid w:val="00BE5529"/>
    <w:rsid w:val="00BF56B2"/>
    <w:rsid w:val="00BF5D46"/>
    <w:rsid w:val="00C05710"/>
    <w:rsid w:val="00C06F74"/>
    <w:rsid w:val="00C3080B"/>
    <w:rsid w:val="00C342B9"/>
    <w:rsid w:val="00C401CD"/>
    <w:rsid w:val="00C457C3"/>
    <w:rsid w:val="00C545C8"/>
    <w:rsid w:val="00C622AC"/>
    <w:rsid w:val="00C63509"/>
    <w:rsid w:val="00C63593"/>
    <w:rsid w:val="00C644CA"/>
    <w:rsid w:val="00C65340"/>
    <w:rsid w:val="00C67350"/>
    <w:rsid w:val="00C73005"/>
    <w:rsid w:val="00C8380D"/>
    <w:rsid w:val="00C85E18"/>
    <w:rsid w:val="00CA4A09"/>
    <w:rsid w:val="00CB2D3C"/>
    <w:rsid w:val="00CB420F"/>
    <w:rsid w:val="00CB45A9"/>
    <w:rsid w:val="00CB4A1A"/>
    <w:rsid w:val="00CC20B2"/>
    <w:rsid w:val="00CD0324"/>
    <w:rsid w:val="00CD0666"/>
    <w:rsid w:val="00CD1102"/>
    <w:rsid w:val="00CD39E9"/>
    <w:rsid w:val="00CD4EF6"/>
    <w:rsid w:val="00CE74A9"/>
    <w:rsid w:val="00CF36C9"/>
    <w:rsid w:val="00D06672"/>
    <w:rsid w:val="00D07B3D"/>
    <w:rsid w:val="00D1397F"/>
    <w:rsid w:val="00D166AC"/>
    <w:rsid w:val="00D17F92"/>
    <w:rsid w:val="00D255DB"/>
    <w:rsid w:val="00D25A4B"/>
    <w:rsid w:val="00D32FA3"/>
    <w:rsid w:val="00D4450A"/>
    <w:rsid w:val="00D47A6C"/>
    <w:rsid w:val="00D51ACD"/>
    <w:rsid w:val="00D5239C"/>
    <w:rsid w:val="00D54ED7"/>
    <w:rsid w:val="00D563EF"/>
    <w:rsid w:val="00D60640"/>
    <w:rsid w:val="00D63EE7"/>
    <w:rsid w:val="00D676DF"/>
    <w:rsid w:val="00D732B4"/>
    <w:rsid w:val="00D81509"/>
    <w:rsid w:val="00D8764B"/>
    <w:rsid w:val="00D90609"/>
    <w:rsid w:val="00D90F85"/>
    <w:rsid w:val="00D9445D"/>
    <w:rsid w:val="00DA740E"/>
    <w:rsid w:val="00DA7591"/>
    <w:rsid w:val="00DB0CA8"/>
    <w:rsid w:val="00DB1957"/>
    <w:rsid w:val="00DB4BB0"/>
    <w:rsid w:val="00DB701E"/>
    <w:rsid w:val="00DD0107"/>
    <w:rsid w:val="00DD15AD"/>
    <w:rsid w:val="00DE3F43"/>
    <w:rsid w:val="00DE77D4"/>
    <w:rsid w:val="00DF2D52"/>
    <w:rsid w:val="00DF728C"/>
    <w:rsid w:val="00E01D55"/>
    <w:rsid w:val="00E13ABF"/>
    <w:rsid w:val="00E14608"/>
    <w:rsid w:val="00E21B9B"/>
    <w:rsid w:val="00E21E67"/>
    <w:rsid w:val="00E23C73"/>
    <w:rsid w:val="00E30EBF"/>
    <w:rsid w:val="00E36067"/>
    <w:rsid w:val="00E478C5"/>
    <w:rsid w:val="00E52D70"/>
    <w:rsid w:val="00E538B7"/>
    <w:rsid w:val="00E54883"/>
    <w:rsid w:val="00E55534"/>
    <w:rsid w:val="00E806DC"/>
    <w:rsid w:val="00E86F49"/>
    <w:rsid w:val="00E914D1"/>
    <w:rsid w:val="00EB1885"/>
    <w:rsid w:val="00EB70D9"/>
    <w:rsid w:val="00EB7C27"/>
    <w:rsid w:val="00ED16A2"/>
    <w:rsid w:val="00ED76D1"/>
    <w:rsid w:val="00EE57C5"/>
    <w:rsid w:val="00EE7FA2"/>
    <w:rsid w:val="00F04E4A"/>
    <w:rsid w:val="00F04F1D"/>
    <w:rsid w:val="00F05034"/>
    <w:rsid w:val="00F05CDA"/>
    <w:rsid w:val="00F061CB"/>
    <w:rsid w:val="00F06E0D"/>
    <w:rsid w:val="00F1775B"/>
    <w:rsid w:val="00F20920"/>
    <w:rsid w:val="00F20B97"/>
    <w:rsid w:val="00F216DC"/>
    <w:rsid w:val="00F22261"/>
    <w:rsid w:val="00F235D2"/>
    <w:rsid w:val="00F26347"/>
    <w:rsid w:val="00F307E9"/>
    <w:rsid w:val="00F30FA2"/>
    <w:rsid w:val="00F43911"/>
    <w:rsid w:val="00F526C4"/>
    <w:rsid w:val="00F56318"/>
    <w:rsid w:val="00F67B6F"/>
    <w:rsid w:val="00F71D22"/>
    <w:rsid w:val="00F75034"/>
    <w:rsid w:val="00F75B79"/>
    <w:rsid w:val="00F820EC"/>
    <w:rsid w:val="00F82525"/>
    <w:rsid w:val="00F829C1"/>
    <w:rsid w:val="00F93686"/>
    <w:rsid w:val="00F97FEA"/>
    <w:rsid w:val="00FA48C0"/>
    <w:rsid w:val="00FA683C"/>
    <w:rsid w:val="00FB45EA"/>
    <w:rsid w:val="00FB65EC"/>
    <w:rsid w:val="00FC56E3"/>
    <w:rsid w:val="00FD6E03"/>
    <w:rsid w:val="00FE4747"/>
    <w:rsid w:val="00FE481C"/>
    <w:rsid w:val="00FF18BB"/>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A72012D-F10D-48CD-B4B5-049C6F6A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 w:type="character" w:customStyle="1" w:styleId="UnresolvedMention">
    <w:name w:val="Unresolved Mention"/>
    <w:basedOn w:val="Absatz-Standardschriftart"/>
    <w:uiPriority w:val="99"/>
    <w:semiHidden/>
    <w:unhideWhenUsed/>
    <w:rsid w:val="009C0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EA627-5EC9-4800-B1B3-2FCD4712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1109</Words>
  <Characters>6992</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8085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Richetti Stella</cp:lastModifiedBy>
  <cp:revision>35</cp:revision>
  <cp:lastPrinted>2018-04-24T11:37:00Z</cp:lastPrinted>
  <dcterms:created xsi:type="dcterms:W3CDTF">2018-10-12T06:51:00Z</dcterms:created>
  <dcterms:modified xsi:type="dcterms:W3CDTF">2018-12-17T15:07:00Z</dcterms:modified>
</cp:coreProperties>
</file>